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b/>
          <w:color w:val="D4A017"/>
          <w:sz w:val="21"/>
        </w:rPr>
        <w:t>IIMC-APPROVED ATHENIAN DIALOGUE</w:t>
      </w:r>
    </w:p>
    <w:p>
      <w:pPr>
        <w:spacing w:after="20"/>
        <w:jc w:val="center"/>
      </w:pPr>
      <w:r>
        <w:rPr>
          <w:b/>
          <w:color w:val="14213D"/>
          <w:sz w:val="50"/>
        </w:rPr>
        <w:t>PROJECT HAIL MARY</w:t>
      </w:r>
    </w:p>
    <w:p>
      <w:pPr>
        <w:spacing w:after="200"/>
        <w:jc w:val="center"/>
      </w:pPr>
      <w:r>
        <w:rPr>
          <w:i/>
          <w:color w:val="505050"/>
          <w:sz w:val="23"/>
        </w:rPr>
        <w:t>Athenian Dialogue based on the novel by Andy Weir</w:t>
      </w:r>
    </w:p>
    <w:tbl>
      <w:tblPr>
        <w:tblW w:type="auto" w:w="0"/>
        <w:jc w:val="center"/>
        <w:tblLayout w:type="fixed"/>
        <w:tblLook w:firstColumn="1" w:firstRow="1" w:lastColumn="0" w:lastRow="0" w:noHBand="0" w:noVBand="1" w:val="04A0"/>
      </w:tblPr>
      <w:tblGrid>
        <w:gridCol w:w="3485"/>
        <w:gridCol w:w="3485"/>
        <w:gridCol w:w="3485"/>
      </w:tblGrid>
      <w:tr>
        <w:tc>
          <w:tcPr>
            <w:tcW w:type="dxa" w:w="3168"/>
            <w:vAlign w:val="center"/>
            <w:shd w:fill="F4F6F9"/>
            <w:tcMar>
              <w:top w:w="125" w:type="dxa"/>
              <w:start w:w="110" w:type="dxa"/>
              <w:bottom w:w="125" w:type="dxa"/>
              <w:end w:w="110" w:type="dxa"/>
            </w:tcMar>
          </w:tcPr>
          <w:p>
            <w:pPr>
              <w:spacing w:after="60"/>
              <w:jc w:val="center"/>
            </w:pPr>
            <w:r>
              <w:rPr>
                <w:b/>
                <w:color w:val="D4A017"/>
                <w:sz w:val="18"/>
              </w:rPr>
              <w:t>DATE</w:t>
            </w:r>
          </w:p>
          <w:p>
            <w:pPr>
              <w:spacing w:after="0"/>
              <w:jc w:val="center"/>
            </w:pPr>
            <w:r>
              <w:rPr>
                <w:b/>
                <w:color w:val="14213D"/>
                <w:sz w:val="21"/>
              </w:rPr>
              <w:t>Tuesday</w:t>
              <w:br/>
              <w:t>September 29, 2026</w:t>
            </w:r>
          </w:p>
        </w:tc>
        <w:tc>
          <w:tcPr>
            <w:tcW w:type="dxa" w:w="3024"/>
            <w:vAlign w:val="center"/>
            <w:shd w:fill="F4F6F9"/>
            <w:tcMar>
              <w:top w:w="125" w:type="dxa"/>
              <w:start w:w="110" w:type="dxa"/>
              <w:bottom w:w="125" w:type="dxa"/>
              <w:end w:w="110" w:type="dxa"/>
            </w:tcMar>
          </w:tcPr>
          <w:p>
            <w:pPr>
              <w:spacing w:after="60"/>
              <w:jc w:val="center"/>
            </w:pPr>
            <w:r>
              <w:rPr>
                <w:b/>
                <w:color w:val="D4A017"/>
                <w:sz w:val="18"/>
              </w:rPr>
              <w:t>TIME</w:t>
            </w:r>
          </w:p>
          <w:p>
            <w:pPr>
              <w:spacing w:after="0"/>
              <w:jc w:val="center"/>
            </w:pPr>
            <w:r>
              <w:rPr>
                <w:b/>
                <w:color w:val="14213D"/>
                <w:sz w:val="21"/>
              </w:rPr>
              <w:t>12:00 - 6:00 PM</w:t>
            </w:r>
          </w:p>
        </w:tc>
        <w:tc>
          <w:tcPr>
            <w:tcW w:type="dxa" w:w="3888"/>
            <w:vAlign w:val="center"/>
            <w:shd w:fill="F4F6F9"/>
            <w:tcMar>
              <w:top w:w="125" w:type="dxa"/>
              <w:start w:w="110" w:type="dxa"/>
              <w:bottom w:w="125" w:type="dxa"/>
              <w:end w:w="110" w:type="dxa"/>
            </w:tcMar>
          </w:tcPr>
          <w:p>
            <w:pPr>
              <w:spacing w:after="60"/>
              <w:jc w:val="center"/>
            </w:pPr>
            <w:r>
              <w:rPr>
                <w:b/>
                <w:color w:val="D4A017"/>
                <w:sz w:val="18"/>
              </w:rPr>
              <w:t>LOCATION</w:t>
            </w:r>
          </w:p>
          <w:p>
            <w:pPr>
              <w:spacing w:after="0"/>
              <w:jc w:val="center"/>
            </w:pPr>
            <w:r>
              <w:rPr>
                <w:b/>
                <w:color w:val="14213D"/>
                <w:sz w:val="21"/>
              </w:rPr>
              <w:t>Ogden Eccles Conference Center</w:t>
              <w:br/>
              <w:t>2415 Washington Blvd.</w:t>
              <w:br/>
              <w:t>Ogden, UT 84401</w:t>
            </w:r>
          </w:p>
        </w:tc>
      </w:tr>
    </w:tbl>
    <w:p>
      <w:pPr>
        <w:spacing w:after="20"/>
      </w:pPr>
    </w:p>
    <w:p>
      <w:pPr>
        <w:spacing w:before="80" w:after="80"/>
      </w:pPr>
      <w:r>
        <w:rPr>
          <w:b/>
          <w:color w:val="14213D"/>
          <w:sz w:val="25"/>
        </w:rPr>
        <w:t>ABOUT THE DIALOGUE</w:t>
      </w:r>
    </w:p>
    <w:p>
      <w:pPr>
        <w:spacing w:after="160" w:line="252" w:lineRule="auto"/>
      </w:pPr>
      <w:r>
        <w:t>Project Hail Mary offers a creative framework for exploring problem-solving, communication, and collaboration when perspectives differ, the stakes are high, and the path forward is anything but obvious. Through discussion of Andy Weir's novel, participants will examine leadership, resilience, adaptability, trust, and the power of working through unexpected challenges.</w:t>
      </w:r>
    </w:p>
    <w:tbl>
      <w:tblPr>
        <w:tblW w:type="auto" w:w="0"/>
        <w:jc w:val="center"/>
        <w:tblLook w:firstColumn="1" w:firstRow="1" w:lastColumn="0" w:lastRow="0" w:noHBand="0" w:noVBand="1" w:val="04A0"/>
      </w:tblPr>
      <w:tblGrid>
        <w:gridCol w:w="10454"/>
      </w:tblGrid>
      <w:tr>
        <w:tc>
          <w:tcPr>
            <w:tcW w:type="dxa" w:w="10454"/>
            <w:shd w:fill="FFF8E8"/>
            <w:tcMar>
              <w:top w:w="130" w:type="dxa"/>
              <w:start w:w="170" w:type="dxa"/>
              <w:bottom w:w="130" w:type="dxa"/>
              <w:end w:w="170" w:type="dxa"/>
            </w:tcMar>
          </w:tcPr>
          <w:p>
            <w:pPr>
              <w:spacing w:after="60"/>
            </w:pPr>
            <w:r>
              <w:rPr>
                <w:b/>
                <w:color w:val="D4A017"/>
                <w:sz w:val="18"/>
              </w:rPr>
              <w:t>FEATURED BOOK</w:t>
            </w:r>
          </w:p>
          <w:p>
            <w:pPr>
              <w:spacing w:after="40"/>
            </w:pPr>
            <w:r>
              <w:rPr>
                <w:b/>
                <w:color w:val="14213D"/>
                <w:sz w:val="24"/>
              </w:rPr>
              <w:t>Project Hail Mary by Andy Weir</w:t>
            </w:r>
          </w:p>
          <w:p>
            <w:pPr>
              <w:spacing w:after="0" w:line="240" w:lineRule="auto"/>
            </w:pPr>
            <w:r>
              <w:t>Ryland Grace awakens alone on a desperate mission to solve an extinction-level threat. As he pieces together the problem, survival depends on ingenuity, persistence, and an unexpected partnership.</w:t>
            </w:r>
          </w:p>
        </w:tc>
      </w:tr>
    </w:tbl>
    <w:p>
      <w:pPr>
        <w:spacing w:after="0"/>
      </w:pPr>
    </w:p>
    <w:tbl>
      <w:tblPr>
        <w:tblW w:type="auto" w:w="0"/>
        <w:jc w:val="center"/>
        <w:tblLayout w:type="fixed"/>
        <w:tblLook w:firstColumn="1" w:firstRow="1" w:lastColumn="0" w:lastRow="0" w:noHBand="0" w:noVBand="1" w:val="04A0"/>
      </w:tblPr>
      <w:tblGrid>
        <w:gridCol w:w="10454"/>
      </w:tblGrid>
      <w:tr>
        <w:tc>
          <w:tcPr>
            <w:tcW w:type="dxa" w:w="4824"/>
            <w:shd w:fill="14213D"/>
            <w:tcMar>
              <w:top w:w="145" w:type="dxa"/>
              <w:start w:w="180" w:type="dxa"/>
              <w:bottom w:w="145" w:type="dxa"/>
              <w:end w:w="180" w:type="dxa"/>
            </w:tcMar>
          </w:tcPr>
          <w:p>
            <w:pPr>
              <w:spacing w:after="0"/>
              <w:jc w:val="center"/>
            </w:pPr>
            <w:hyperlink r:id="rId9">
              <w:r>
                <w:rPr>
                  <w:color w:val="FFFFFF"/>
                  <w:b/>
                  <w:sz w:val="26"/>
                  <w:szCs w:val="26"/>
                </w:rPr>
                <w:t>REGISTER HERE</w:t>
              </w:r>
            </w:hyperlink>
          </w:p>
        </w:tc>
      </w:tr>
    </w:tbl>
    <w:p>
      <w:pPr>
        <w:spacing w:before="60" w:after="0"/>
        <w:jc w:val="center"/>
      </w:pPr>
      <w:r>
        <w:rPr>
          <w:color w:val="5F5F5F"/>
          <w:sz w:val="17"/>
        </w:rPr>
        <w:t>Click the button above to view event details and complete registration.</w:t>
      </w:r>
    </w:p>
    <w:sectPr w:rsidR="00FC693F" w:rsidRPr="0006063C" w:rsidSect="00034616">
      <w:pgSz w:w="12240" w:h="15840"/>
      <w:pgMar w:top="691" w:right="893" w:bottom="691"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eventbrite.com/e/athenian-dialogue-project-hail-mary-tickets-1994250871039?aff=oddtdtcre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